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705BF" w14:textId="77777777" w:rsidR="009F776C" w:rsidRDefault="009F776C"/>
    <w:p w14:paraId="7CED93D1" w14:textId="77777777" w:rsidR="009F776C" w:rsidRDefault="009F776C"/>
    <w:p w14:paraId="0089CDD7" w14:textId="4E4BF9A6" w:rsidR="009F776C" w:rsidRPr="00753453" w:rsidRDefault="009F776C" w:rsidP="00474E3E">
      <w:pPr>
        <w:jc w:val="center"/>
        <w:rPr>
          <w:rFonts w:ascii="Source Sans Pro" w:hAnsi="Source Sans Pro"/>
          <w:color w:val="1C9AD6"/>
          <w:sz w:val="28"/>
          <w:szCs w:val="28"/>
        </w:rPr>
      </w:pPr>
      <w:r w:rsidRPr="00753453">
        <w:rPr>
          <w:rFonts w:ascii="Source Sans Pro" w:hAnsi="Source Sans Pro"/>
          <w:color w:val="1C9AD6"/>
          <w:sz w:val="28"/>
          <w:szCs w:val="28"/>
        </w:rPr>
        <w:t>RISK REDUCTION FORM:</w:t>
      </w:r>
    </w:p>
    <w:p w14:paraId="45057D5F" w14:textId="1561899B" w:rsidR="00474E3E" w:rsidRDefault="00474E3E" w:rsidP="00474E3E">
      <w:pPr>
        <w:spacing w:line="240" w:lineRule="auto"/>
        <w:rPr>
          <w:rFonts w:ascii="Source Sans Pro" w:hAnsi="Source Sans Pro"/>
          <w:color w:val="000000"/>
          <w:sz w:val="22"/>
          <w:szCs w:val="22"/>
        </w:rPr>
      </w:pPr>
      <w:r w:rsidRPr="00474E3E">
        <w:rPr>
          <w:rFonts w:ascii="Source Sans Pro" w:hAnsi="Source Sans Pro"/>
          <w:color w:val="000000"/>
          <w:sz w:val="22"/>
          <w:szCs w:val="22"/>
        </w:rPr>
        <w:t xml:space="preserve">Use this form to assess your operation’s slip, </w:t>
      </w:r>
      <w:proofErr w:type="gramStart"/>
      <w:r w:rsidRPr="00474E3E">
        <w:rPr>
          <w:rFonts w:ascii="Source Sans Pro" w:hAnsi="Source Sans Pro"/>
          <w:color w:val="000000"/>
          <w:sz w:val="22"/>
          <w:szCs w:val="22"/>
        </w:rPr>
        <w:t>trip</w:t>
      </w:r>
      <w:proofErr w:type="gramEnd"/>
      <w:r w:rsidRPr="00474E3E">
        <w:rPr>
          <w:rFonts w:ascii="Source Sans Pro" w:hAnsi="Source Sans Pro"/>
          <w:color w:val="000000"/>
          <w:sz w:val="22"/>
          <w:szCs w:val="22"/>
        </w:rPr>
        <w:t xml:space="preserve"> and fall (STF) risk, then identify opportunities to reduce risks!</w:t>
      </w:r>
    </w:p>
    <w:tbl>
      <w:tblPr>
        <w:tblStyle w:val="TableGrid"/>
        <w:tblW w:w="0" w:type="auto"/>
        <w:tblBorders>
          <w:top w:val="single" w:sz="4" w:space="0" w:color="1C9AD6"/>
          <w:left w:val="single" w:sz="4" w:space="0" w:color="1C9AD6"/>
          <w:bottom w:val="single" w:sz="4" w:space="0" w:color="1C9AD6"/>
          <w:right w:val="single" w:sz="4" w:space="0" w:color="1C9AD6"/>
          <w:insideH w:val="single" w:sz="4" w:space="0" w:color="1C9AD6"/>
          <w:insideV w:val="single" w:sz="4" w:space="0" w:color="1C9AD6"/>
        </w:tblBorders>
        <w:tblLook w:val="04A0" w:firstRow="1" w:lastRow="0" w:firstColumn="1" w:lastColumn="0" w:noHBand="0" w:noVBand="1"/>
      </w:tblPr>
      <w:tblGrid>
        <w:gridCol w:w="2336"/>
        <w:gridCol w:w="1979"/>
        <w:gridCol w:w="2697"/>
        <w:gridCol w:w="2338"/>
      </w:tblGrid>
      <w:tr w:rsidR="00810464" w14:paraId="73255D71" w14:textId="77777777" w:rsidTr="00753453">
        <w:trPr>
          <w:trHeight w:val="404"/>
        </w:trPr>
        <w:tc>
          <w:tcPr>
            <w:tcW w:w="2336" w:type="dxa"/>
            <w:tcBorders>
              <w:bottom w:val="nil"/>
            </w:tcBorders>
            <w:shd w:val="clear" w:color="auto" w:fill="auto"/>
            <w:vAlign w:val="center"/>
          </w:tcPr>
          <w:p w14:paraId="3DF6660C" w14:textId="07B4ED43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Company: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auto"/>
            <w:vAlign w:val="center"/>
          </w:tcPr>
          <w:p w14:paraId="30B5B014" w14:textId="7780B28E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Industry/Trade:</w:t>
            </w:r>
          </w:p>
        </w:tc>
        <w:tc>
          <w:tcPr>
            <w:tcW w:w="2697" w:type="dxa"/>
            <w:tcBorders>
              <w:bottom w:val="nil"/>
            </w:tcBorders>
            <w:shd w:val="clear" w:color="auto" w:fill="auto"/>
            <w:vAlign w:val="center"/>
          </w:tcPr>
          <w:p w14:paraId="4530C150" w14:textId="6A4AA94B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Completed by:</w:t>
            </w:r>
          </w:p>
        </w:tc>
        <w:tc>
          <w:tcPr>
            <w:tcW w:w="2338" w:type="dxa"/>
            <w:tcBorders>
              <w:bottom w:val="nil"/>
            </w:tcBorders>
            <w:shd w:val="clear" w:color="auto" w:fill="auto"/>
            <w:vAlign w:val="center"/>
          </w:tcPr>
          <w:p w14:paraId="7A74EFED" w14:textId="66B4023C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Date:</w:t>
            </w:r>
          </w:p>
        </w:tc>
      </w:tr>
      <w:tr w:rsidR="00810464" w14:paraId="6F555314" w14:textId="77777777" w:rsidTr="00753453">
        <w:trPr>
          <w:trHeight w:val="656"/>
        </w:trPr>
        <w:tc>
          <w:tcPr>
            <w:tcW w:w="2336" w:type="dxa"/>
            <w:tcBorders>
              <w:top w:val="nil"/>
              <w:bottom w:val="single" w:sz="4" w:space="0" w:color="1C9AD6"/>
            </w:tcBorders>
            <w:shd w:val="clear" w:color="auto" w:fill="auto"/>
          </w:tcPr>
          <w:p w14:paraId="7B7EAC1D" w14:textId="011F13D4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Company</w:t>
            </w:r>
          </w:p>
        </w:tc>
        <w:tc>
          <w:tcPr>
            <w:tcW w:w="1979" w:type="dxa"/>
            <w:tcBorders>
              <w:top w:val="nil"/>
              <w:bottom w:val="single" w:sz="4" w:space="0" w:color="1C9AD6"/>
            </w:tcBorders>
            <w:shd w:val="clear" w:color="auto" w:fill="auto"/>
          </w:tcPr>
          <w:p w14:paraId="459DBC50" w14:textId="7492CD6C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Industry</w:t>
            </w:r>
          </w:p>
        </w:tc>
        <w:tc>
          <w:tcPr>
            <w:tcW w:w="2697" w:type="dxa"/>
            <w:tcBorders>
              <w:top w:val="nil"/>
              <w:bottom w:val="single" w:sz="4" w:space="0" w:color="1C9AD6"/>
            </w:tcBorders>
            <w:shd w:val="clear" w:color="auto" w:fill="auto"/>
          </w:tcPr>
          <w:p w14:paraId="4F4E1291" w14:textId="7F5ADA7C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name</w:t>
            </w:r>
          </w:p>
        </w:tc>
        <w:tc>
          <w:tcPr>
            <w:tcW w:w="2338" w:type="dxa"/>
            <w:tcBorders>
              <w:top w:val="nil"/>
              <w:bottom w:val="single" w:sz="4" w:space="0" w:color="1C9AD6"/>
            </w:tcBorders>
            <w:shd w:val="clear" w:color="auto" w:fill="auto"/>
          </w:tcPr>
          <w:p w14:paraId="012B25C9" w14:textId="534007C6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date</w:t>
            </w:r>
          </w:p>
        </w:tc>
      </w:tr>
      <w:tr w:rsidR="00810464" w14:paraId="7B2D5157" w14:textId="77777777" w:rsidTr="00753453">
        <w:trPr>
          <w:trHeight w:val="359"/>
        </w:trPr>
        <w:tc>
          <w:tcPr>
            <w:tcW w:w="9350" w:type="dxa"/>
            <w:gridSpan w:val="4"/>
            <w:tcBorders>
              <w:bottom w:val="nil"/>
            </w:tcBorders>
            <w:vAlign w:val="center"/>
          </w:tcPr>
          <w:p w14:paraId="2383324C" w14:textId="3D55302E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Period Considered for Loss Review:</w:t>
            </w:r>
          </w:p>
        </w:tc>
      </w:tr>
      <w:tr w:rsidR="00810464" w14:paraId="56FC6545" w14:textId="77777777" w:rsidTr="00753453">
        <w:trPr>
          <w:trHeight w:val="881"/>
        </w:trPr>
        <w:tc>
          <w:tcPr>
            <w:tcW w:w="9350" w:type="dxa"/>
            <w:gridSpan w:val="4"/>
            <w:tcBorders>
              <w:top w:val="nil"/>
              <w:bottom w:val="single" w:sz="4" w:space="0" w:color="1C9AD6"/>
            </w:tcBorders>
          </w:tcPr>
          <w:p w14:paraId="2FD3449F" w14:textId="276EAFC9" w:rsidR="00810464" w:rsidRPr="007456CF" w:rsidRDefault="00810464" w:rsidP="007456CF">
            <w:pPr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text</w:t>
            </w:r>
          </w:p>
        </w:tc>
      </w:tr>
      <w:tr w:rsidR="00810464" w14:paraId="08EE36FF" w14:textId="77777777" w:rsidTr="00753453">
        <w:tc>
          <w:tcPr>
            <w:tcW w:w="935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AE2C81" w14:textId="77777777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</w:p>
        </w:tc>
      </w:tr>
      <w:tr w:rsidR="00810464" w14:paraId="1B3141C3" w14:textId="77777777" w:rsidTr="00753453">
        <w:trPr>
          <w:trHeight w:val="593"/>
        </w:trPr>
        <w:tc>
          <w:tcPr>
            <w:tcW w:w="2336" w:type="dxa"/>
            <w:tcBorders>
              <w:bottom w:val="single" w:sz="4" w:space="0" w:color="1C9AD6"/>
            </w:tcBorders>
            <w:vAlign w:val="center"/>
          </w:tcPr>
          <w:p w14:paraId="35C08351" w14:textId="2D02DD91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# of STF Claims</w:t>
            </w:r>
          </w:p>
        </w:tc>
        <w:tc>
          <w:tcPr>
            <w:tcW w:w="1979" w:type="dxa"/>
            <w:tcBorders>
              <w:bottom w:val="single" w:sz="4" w:space="0" w:color="1C9AD6"/>
            </w:tcBorders>
            <w:vAlign w:val="center"/>
          </w:tcPr>
          <w:p w14:paraId="357A9A7C" w14:textId="3A65C885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Cost of STF Claims</w:t>
            </w:r>
          </w:p>
        </w:tc>
        <w:tc>
          <w:tcPr>
            <w:tcW w:w="2697" w:type="dxa"/>
            <w:tcBorders>
              <w:bottom w:val="single" w:sz="4" w:space="0" w:color="1C9AD6"/>
            </w:tcBorders>
            <w:vAlign w:val="center"/>
          </w:tcPr>
          <w:p w14:paraId="3B855BA4" w14:textId="4487348C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% of Claims Attributed</w:t>
            </w:r>
            <w:r w:rsidR="00753453">
              <w:rPr>
                <w:rFonts w:ascii="Source Sans Pro" w:hAnsi="Source Sans Pro"/>
                <w:color w:val="000000"/>
                <w:sz w:val="22"/>
                <w:szCs w:val="22"/>
              </w:rPr>
              <w:br/>
            </w:r>
            <w:r>
              <w:rPr>
                <w:rFonts w:ascii="Source Sans Pro" w:hAnsi="Source Sans Pro"/>
                <w:color w:val="000000"/>
                <w:sz w:val="22"/>
                <w:szCs w:val="22"/>
              </w:rPr>
              <w:t>to STF</w:t>
            </w:r>
          </w:p>
        </w:tc>
        <w:tc>
          <w:tcPr>
            <w:tcW w:w="2338" w:type="dxa"/>
            <w:tcBorders>
              <w:bottom w:val="single" w:sz="4" w:space="0" w:color="1C9AD6"/>
            </w:tcBorders>
            <w:vAlign w:val="center"/>
          </w:tcPr>
          <w:p w14:paraId="06197F31" w14:textId="16B3205A" w:rsidR="00810464" w:rsidRDefault="00810464" w:rsidP="007456CF">
            <w:pPr>
              <w:rPr>
                <w:rFonts w:ascii="Source Sans Pro" w:hAnsi="Source Sans Pro"/>
                <w:color w:val="000000"/>
                <w:sz w:val="22"/>
                <w:szCs w:val="22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</w:rPr>
              <w:t>% of Claims Costs Attributed to STF</w:t>
            </w:r>
          </w:p>
        </w:tc>
      </w:tr>
      <w:tr w:rsidR="00810464" w14:paraId="2AFDE469" w14:textId="77777777" w:rsidTr="00753453">
        <w:trPr>
          <w:trHeight w:val="359"/>
        </w:trPr>
        <w:tc>
          <w:tcPr>
            <w:tcW w:w="2336" w:type="dxa"/>
            <w:tcBorders>
              <w:top w:val="single" w:sz="4" w:space="0" w:color="1C9AD6"/>
            </w:tcBorders>
          </w:tcPr>
          <w:p w14:paraId="4BB489D7" w14:textId="729379DD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number</w:t>
            </w:r>
          </w:p>
        </w:tc>
        <w:tc>
          <w:tcPr>
            <w:tcW w:w="1979" w:type="dxa"/>
            <w:tcBorders>
              <w:top w:val="single" w:sz="4" w:space="0" w:color="1C9AD6"/>
            </w:tcBorders>
          </w:tcPr>
          <w:p w14:paraId="6818D931" w14:textId="78A411DF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cost</w:t>
            </w:r>
          </w:p>
        </w:tc>
        <w:tc>
          <w:tcPr>
            <w:tcW w:w="2697" w:type="dxa"/>
            <w:tcBorders>
              <w:top w:val="single" w:sz="4" w:space="0" w:color="1C9AD6"/>
            </w:tcBorders>
          </w:tcPr>
          <w:p w14:paraId="1C510FB5" w14:textId="441432CF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precent</w:t>
            </w:r>
          </w:p>
        </w:tc>
        <w:tc>
          <w:tcPr>
            <w:tcW w:w="2338" w:type="dxa"/>
            <w:tcBorders>
              <w:top w:val="single" w:sz="4" w:space="0" w:color="1C9AD6"/>
            </w:tcBorders>
          </w:tcPr>
          <w:p w14:paraId="6CD46399" w14:textId="41A3DE03" w:rsidR="00810464" w:rsidRPr="007456CF" w:rsidRDefault="0081046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percent</w:t>
            </w:r>
          </w:p>
        </w:tc>
      </w:tr>
    </w:tbl>
    <w:p w14:paraId="448645D7" w14:textId="77777777" w:rsidR="001C3BC4" w:rsidRDefault="001C3BC4" w:rsidP="00474E3E">
      <w:pPr>
        <w:spacing w:line="240" w:lineRule="auto"/>
        <w:rPr>
          <w:rFonts w:ascii="Source Sans Pro" w:hAnsi="Source Sans Pro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1C9AD6"/>
          <w:left w:val="single" w:sz="4" w:space="0" w:color="1C9AD6"/>
          <w:bottom w:val="single" w:sz="4" w:space="0" w:color="1C9AD6"/>
          <w:right w:val="single" w:sz="4" w:space="0" w:color="1C9AD6"/>
          <w:insideH w:val="single" w:sz="4" w:space="0" w:color="1C9AD6"/>
          <w:insideV w:val="single" w:sz="4" w:space="0" w:color="1C9AD6"/>
        </w:tblBorders>
        <w:tblLook w:val="04A0" w:firstRow="1" w:lastRow="0" w:firstColumn="1" w:lastColumn="0" w:noHBand="0" w:noVBand="1"/>
      </w:tblPr>
      <w:tblGrid>
        <w:gridCol w:w="3762"/>
        <w:gridCol w:w="569"/>
        <w:gridCol w:w="2244"/>
        <w:gridCol w:w="2775"/>
      </w:tblGrid>
      <w:tr w:rsidR="001C3BC4" w14:paraId="1D927D2A" w14:textId="77777777" w:rsidTr="00753453">
        <w:trPr>
          <w:trHeight w:val="386"/>
        </w:trPr>
        <w:tc>
          <w:tcPr>
            <w:tcW w:w="3775" w:type="dxa"/>
            <w:vAlign w:val="center"/>
          </w:tcPr>
          <w:p w14:paraId="1684FA67" w14:textId="13F0C005" w:rsidR="001C3BC4" w:rsidRPr="00753453" w:rsidRDefault="001C3BC4" w:rsidP="00753453">
            <w:pPr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</w:pPr>
            <w:r w:rsidRPr="00753453"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  <w:t>Slip, Trip, Fall Risk Factors</w:t>
            </w:r>
          </w:p>
        </w:tc>
        <w:tc>
          <w:tcPr>
            <w:tcW w:w="540" w:type="dxa"/>
            <w:vAlign w:val="center"/>
          </w:tcPr>
          <w:p w14:paraId="06870CF3" w14:textId="56D095DA" w:rsidR="001C3BC4" w:rsidRPr="00753453" w:rsidRDefault="001C3BC4" w:rsidP="00753453">
            <w:pPr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</w:pPr>
            <w:r w:rsidRPr="00753453"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  <w:t>Y/N</w:t>
            </w:r>
          </w:p>
        </w:tc>
        <w:tc>
          <w:tcPr>
            <w:tcW w:w="2250" w:type="dxa"/>
            <w:vAlign w:val="center"/>
          </w:tcPr>
          <w:p w14:paraId="06087D5A" w14:textId="2A53CB25" w:rsidR="001C3BC4" w:rsidRPr="00753453" w:rsidRDefault="001C3BC4" w:rsidP="00753453">
            <w:pPr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</w:pPr>
            <w:r w:rsidRPr="00753453"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  <w:t>Comments</w:t>
            </w:r>
          </w:p>
        </w:tc>
        <w:tc>
          <w:tcPr>
            <w:tcW w:w="2785" w:type="dxa"/>
            <w:vAlign w:val="center"/>
          </w:tcPr>
          <w:p w14:paraId="0EBDAC95" w14:textId="31A8D285" w:rsidR="001C3BC4" w:rsidRPr="00753453" w:rsidRDefault="001C3BC4" w:rsidP="00753453">
            <w:pPr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</w:pPr>
            <w:r w:rsidRPr="00753453">
              <w:rPr>
                <w:rFonts w:ascii="Source Sans Pro" w:hAnsi="Source Sans Pro"/>
                <w:b/>
                <w:bCs/>
                <w:color w:val="1C9AD6"/>
                <w:sz w:val="22"/>
                <w:szCs w:val="22"/>
              </w:rPr>
              <w:t>Possible Solutions</w:t>
            </w:r>
          </w:p>
        </w:tc>
      </w:tr>
      <w:tr w:rsidR="001C3BC4" w14:paraId="52A5258C" w14:textId="77777777" w:rsidTr="00753453">
        <w:trPr>
          <w:trHeight w:val="1152"/>
        </w:trPr>
        <w:tc>
          <w:tcPr>
            <w:tcW w:w="3775" w:type="dxa"/>
            <w:vAlign w:val="center"/>
          </w:tcPr>
          <w:p w14:paraId="17D86E1B" w14:textId="3A078725" w:rsidR="001C3BC4" w:rsidRPr="007456CF" w:rsidRDefault="001C3BC4" w:rsidP="007456CF">
            <w:pPr>
              <w:pStyle w:val="ListParagraph"/>
              <w:numPr>
                <w:ilvl w:val="0"/>
                <w:numId w:val="1"/>
              </w:numPr>
              <w:ind w:left="253" w:hanging="27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Flooring material appears to provide inadequate friction considering intended use and common contaminants</w:t>
            </w:r>
          </w:p>
        </w:tc>
        <w:tc>
          <w:tcPr>
            <w:tcW w:w="540" w:type="dxa"/>
            <w:vAlign w:val="center"/>
          </w:tcPr>
          <w:p w14:paraId="6504BDF9" w14:textId="695346EC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01F8F432" w14:textId="5D834DB0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46BCC382" w14:textId="45214988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  <w:tr w:rsidR="001C3BC4" w14:paraId="4951C62A" w14:textId="77777777" w:rsidTr="00753453">
        <w:trPr>
          <w:trHeight w:val="720"/>
        </w:trPr>
        <w:tc>
          <w:tcPr>
            <w:tcW w:w="3775" w:type="dxa"/>
            <w:vAlign w:val="center"/>
          </w:tcPr>
          <w:p w14:paraId="249E5C1B" w14:textId="3FDBAFE8" w:rsidR="001C3BC4" w:rsidRPr="007456CF" w:rsidRDefault="001C3BC4" w:rsidP="007456CF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Presence of Surface Irregularities or Damage</w:t>
            </w:r>
          </w:p>
        </w:tc>
        <w:tc>
          <w:tcPr>
            <w:tcW w:w="540" w:type="dxa"/>
            <w:vAlign w:val="center"/>
          </w:tcPr>
          <w:p w14:paraId="6A402F07" w14:textId="5EAE1B7E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3B591ABA" w14:textId="3162D6F5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64631CB9" w14:textId="21140994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  <w:tr w:rsidR="001C3BC4" w14:paraId="0A74571A" w14:textId="77777777" w:rsidTr="00753453">
        <w:trPr>
          <w:trHeight w:val="720"/>
        </w:trPr>
        <w:tc>
          <w:tcPr>
            <w:tcW w:w="3775" w:type="dxa"/>
            <w:vAlign w:val="center"/>
          </w:tcPr>
          <w:p w14:paraId="612C14BE" w14:textId="4B562AA9" w:rsidR="001C3BC4" w:rsidRPr="007456CF" w:rsidRDefault="001C3BC4" w:rsidP="007456CF">
            <w:pPr>
              <w:ind w:left="163" w:hanging="163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3. Flooring transition point</w:t>
            </w:r>
            <w:r w:rsidR="00F716DB">
              <w:rPr>
                <w:rFonts w:ascii="Source Sans Pro" w:hAnsi="Source Sans Pro"/>
                <w:color w:val="000000"/>
                <w:sz w:val="20"/>
                <w:szCs w:val="20"/>
              </w:rPr>
              <w:t>s</w:t>
            </w: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that appear to pose a significant change in floor friction</w:t>
            </w:r>
          </w:p>
        </w:tc>
        <w:tc>
          <w:tcPr>
            <w:tcW w:w="540" w:type="dxa"/>
            <w:vAlign w:val="center"/>
          </w:tcPr>
          <w:p w14:paraId="7324B4E8" w14:textId="0F3EDE4F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623D1A18" w14:textId="1801DE40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5D1F079F" w14:textId="18C028A4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  <w:tr w:rsidR="001C3BC4" w14:paraId="77496029" w14:textId="77777777" w:rsidTr="00753453">
        <w:trPr>
          <w:trHeight w:val="720"/>
        </w:trPr>
        <w:tc>
          <w:tcPr>
            <w:tcW w:w="3775" w:type="dxa"/>
            <w:vAlign w:val="center"/>
          </w:tcPr>
          <w:p w14:paraId="2C414169" w14:textId="4112278F" w:rsidR="001C3BC4" w:rsidRPr="007456CF" w:rsidRDefault="001C3BC4" w:rsidP="007456CF">
            <w:pPr>
              <w:ind w:left="163" w:hanging="163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4. Factors negatively impacting floor cleaning efficiency</w:t>
            </w:r>
          </w:p>
        </w:tc>
        <w:tc>
          <w:tcPr>
            <w:tcW w:w="540" w:type="dxa"/>
            <w:vAlign w:val="center"/>
          </w:tcPr>
          <w:p w14:paraId="5E77293E" w14:textId="79E348D3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1C761009" w14:textId="1AB809E7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7851DAF2" w14:textId="54FAF476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  <w:tr w:rsidR="001C3BC4" w14:paraId="534B3E24" w14:textId="77777777" w:rsidTr="00753453">
        <w:trPr>
          <w:trHeight w:val="720"/>
        </w:trPr>
        <w:tc>
          <w:tcPr>
            <w:tcW w:w="3775" w:type="dxa"/>
            <w:vAlign w:val="center"/>
          </w:tcPr>
          <w:p w14:paraId="6F6EDB49" w14:textId="26F57DAF" w:rsidR="001C3BC4" w:rsidRPr="007456CF" w:rsidRDefault="001C3BC4" w:rsidP="007456CF">
            <w:pPr>
              <w:ind w:left="163" w:hanging="163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5. Risk factors associated with employee footwear choices</w:t>
            </w:r>
          </w:p>
        </w:tc>
        <w:tc>
          <w:tcPr>
            <w:tcW w:w="540" w:type="dxa"/>
            <w:vAlign w:val="center"/>
          </w:tcPr>
          <w:p w14:paraId="0ADF784F" w14:textId="1F6DB579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3A171AAF" w14:textId="2160B5CA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236776F4" w14:textId="089BBA35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  <w:tr w:rsidR="001C3BC4" w14:paraId="0BC216AF" w14:textId="77777777" w:rsidTr="00753453">
        <w:trPr>
          <w:trHeight w:val="1008"/>
        </w:trPr>
        <w:tc>
          <w:tcPr>
            <w:tcW w:w="3775" w:type="dxa"/>
            <w:vAlign w:val="center"/>
          </w:tcPr>
          <w:p w14:paraId="4BC88271" w14:textId="5FB1495D" w:rsidR="001C3BC4" w:rsidRPr="007456CF" w:rsidRDefault="001C3BC4" w:rsidP="007456CF">
            <w:pPr>
              <w:ind w:left="163" w:hanging="163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6. Matting does not sufficiently capture contaminants at entryways or provide increased</w:t>
            </w:r>
            <w:r w:rsidR="007456CF"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 xml:space="preserve"> traction near liquid sources</w:t>
            </w:r>
          </w:p>
        </w:tc>
        <w:tc>
          <w:tcPr>
            <w:tcW w:w="540" w:type="dxa"/>
            <w:vAlign w:val="center"/>
          </w:tcPr>
          <w:p w14:paraId="6641194B" w14:textId="4ED7AF4F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6A742FD4" w14:textId="162ADC2E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065BD334" w14:textId="2FECF22B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  <w:tr w:rsidR="001C3BC4" w14:paraId="2646AD56" w14:textId="77777777" w:rsidTr="00753453">
        <w:trPr>
          <w:trHeight w:val="432"/>
        </w:trPr>
        <w:tc>
          <w:tcPr>
            <w:tcW w:w="3775" w:type="dxa"/>
            <w:vAlign w:val="center"/>
          </w:tcPr>
          <w:p w14:paraId="261AD019" w14:textId="1E664755" w:rsidR="001C3BC4" w:rsidRPr="007456CF" w:rsidRDefault="007456CF" w:rsidP="007456CF">
            <w:pPr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7. Poor Housekeeping</w:t>
            </w:r>
          </w:p>
        </w:tc>
        <w:tc>
          <w:tcPr>
            <w:tcW w:w="540" w:type="dxa"/>
            <w:vAlign w:val="center"/>
          </w:tcPr>
          <w:p w14:paraId="6DAE24F3" w14:textId="436D470F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4CCC5E43" w14:textId="054D835E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5748FE0A" w14:textId="00747EB5" w:rsidR="001C3BC4" w:rsidRPr="007456CF" w:rsidRDefault="001C3BC4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  <w:tr w:rsidR="007456CF" w14:paraId="65989ED5" w14:textId="77777777" w:rsidTr="00753453">
        <w:trPr>
          <w:trHeight w:val="1008"/>
        </w:trPr>
        <w:tc>
          <w:tcPr>
            <w:tcW w:w="3775" w:type="dxa"/>
            <w:vAlign w:val="center"/>
          </w:tcPr>
          <w:p w14:paraId="19FF8263" w14:textId="323D2EFC" w:rsidR="007456CF" w:rsidRPr="007456CF" w:rsidRDefault="007456CF" w:rsidP="007456CF">
            <w:pPr>
              <w:ind w:left="163" w:hanging="163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8. Incentives driving risky behaviors (</w:t>
            </w:r>
            <w:proofErr w:type="spellStart"/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ie</w:t>
            </w:r>
            <w:proofErr w:type="spellEnd"/>
            <w:r w:rsidRPr="007456CF">
              <w:rPr>
                <w:rFonts w:ascii="Source Sans Pro" w:hAnsi="Source Sans Pro"/>
                <w:color w:val="000000"/>
                <w:sz w:val="20"/>
                <w:szCs w:val="20"/>
              </w:rPr>
              <w:t>: rushing, slow spill response, poor housekeeping, etc.)</w:t>
            </w:r>
          </w:p>
        </w:tc>
        <w:tc>
          <w:tcPr>
            <w:tcW w:w="540" w:type="dxa"/>
            <w:vAlign w:val="center"/>
          </w:tcPr>
          <w:p w14:paraId="7A39CD1A" w14:textId="15D03634" w:rsidR="007456CF" w:rsidRPr="007456CF" w:rsidRDefault="007456CF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Pick</w:t>
            </w:r>
          </w:p>
        </w:tc>
        <w:tc>
          <w:tcPr>
            <w:tcW w:w="2250" w:type="dxa"/>
            <w:vAlign w:val="center"/>
          </w:tcPr>
          <w:p w14:paraId="167E670B" w14:textId="7D80057C" w:rsidR="007456CF" w:rsidRPr="007456CF" w:rsidRDefault="007456CF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Comments</w:t>
            </w:r>
          </w:p>
        </w:tc>
        <w:tc>
          <w:tcPr>
            <w:tcW w:w="2785" w:type="dxa"/>
            <w:vAlign w:val="center"/>
          </w:tcPr>
          <w:p w14:paraId="0A43C992" w14:textId="27A7C026" w:rsidR="007456CF" w:rsidRPr="007456CF" w:rsidRDefault="007456CF" w:rsidP="007456CF">
            <w:p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r w:rsidRPr="007456CF"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t>Enter solutions</w:t>
            </w:r>
          </w:p>
        </w:tc>
      </w:tr>
    </w:tbl>
    <w:p w14:paraId="12BE833F" w14:textId="77777777" w:rsidR="001C3BC4" w:rsidRDefault="001C3BC4" w:rsidP="00474E3E">
      <w:pPr>
        <w:spacing w:line="240" w:lineRule="auto"/>
        <w:rPr>
          <w:rFonts w:ascii="Source Sans Pro" w:hAnsi="Source Sans Pro"/>
          <w:color w:val="000000"/>
          <w:sz w:val="22"/>
          <w:szCs w:val="22"/>
        </w:rPr>
      </w:pPr>
    </w:p>
    <w:p w14:paraId="09FA528F" w14:textId="77777777" w:rsidR="00753453" w:rsidRDefault="00753453" w:rsidP="00474E3E">
      <w:pPr>
        <w:spacing w:line="240" w:lineRule="auto"/>
        <w:rPr>
          <w:rFonts w:ascii="Source Sans Pro" w:hAnsi="Source Sans Pro"/>
          <w:color w:val="000000"/>
          <w:sz w:val="22"/>
          <w:szCs w:val="22"/>
        </w:rPr>
      </w:pPr>
    </w:p>
    <w:p w14:paraId="58FC2C17" w14:textId="77777777" w:rsidR="00753453" w:rsidRDefault="00753453" w:rsidP="00474E3E">
      <w:pPr>
        <w:spacing w:line="240" w:lineRule="auto"/>
        <w:rPr>
          <w:rFonts w:ascii="Source Sans Pro" w:hAnsi="Source Sans Pro"/>
          <w:color w:val="000000"/>
          <w:sz w:val="22"/>
          <w:szCs w:val="22"/>
        </w:rPr>
      </w:pPr>
    </w:p>
    <w:p w14:paraId="38BCE39B" w14:textId="21294275" w:rsidR="00753453" w:rsidRDefault="00753453" w:rsidP="00474E3E">
      <w:pPr>
        <w:spacing w:line="240" w:lineRule="auto"/>
        <w:rPr>
          <w:rFonts w:ascii="Source Sans Pro" w:hAnsi="Source Sans Pro"/>
          <w:color w:val="1C9AD6"/>
          <w:sz w:val="28"/>
          <w:szCs w:val="28"/>
        </w:rPr>
      </w:pPr>
      <w:r w:rsidRPr="00753453">
        <w:rPr>
          <w:rFonts w:ascii="Source Sans Pro" w:hAnsi="Source Sans Pro"/>
          <w:color w:val="1C9AD6"/>
          <w:sz w:val="28"/>
          <w:szCs w:val="28"/>
        </w:rPr>
        <w:t>Example Possible Solutions:</w:t>
      </w:r>
    </w:p>
    <w:p w14:paraId="636F40A3" w14:textId="429C1464" w:rsidR="00753453" w:rsidRDefault="00753453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 w:rsidRPr="00753453">
        <w:rPr>
          <w:rFonts w:ascii="Source Sans Pro" w:hAnsi="Source Sans Pro"/>
          <w:color w:val="262626" w:themeColor="text1" w:themeTint="D9"/>
          <w:sz w:val="22"/>
          <w:szCs w:val="22"/>
        </w:rPr>
        <w:t>Partner</w:t>
      </w:r>
      <w:r>
        <w:rPr>
          <w:rFonts w:ascii="Source Sans Pro" w:hAnsi="Source Sans Pro"/>
          <w:color w:val="262626" w:themeColor="text1" w:themeTint="D9"/>
          <w:sz w:val="22"/>
          <w:szCs w:val="22"/>
        </w:rPr>
        <w:t xml:space="preserve"> with a slip resistant floor treatment vendor to identify opportunities to increase the amount of friction your flooring provides.</w:t>
      </w:r>
    </w:p>
    <w:p w14:paraId="09AE1083" w14:textId="1EB14481" w:rsidR="00753453" w:rsidRDefault="00753453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>Implement a footwear policy requiring employees to report to work in slip resistant footwear.</w:t>
      </w:r>
    </w:p>
    <w:p w14:paraId="6F70F7AF" w14:textId="4BE9FA31" w:rsidR="00753453" w:rsidRDefault="00753453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 xml:space="preserve">Consider partnering with a safety footwear vendor to provide full worker reimbursement for slip resistant shoes. This can be an avenue to </w:t>
      </w:r>
      <w:r w:rsidR="00B53885">
        <w:rPr>
          <w:rFonts w:ascii="Source Sans Pro" w:hAnsi="Source Sans Pro"/>
          <w:color w:val="262626" w:themeColor="text1" w:themeTint="D9"/>
          <w:sz w:val="22"/>
          <w:szCs w:val="22"/>
        </w:rPr>
        <w:t>increase</w:t>
      </w:r>
      <w:r>
        <w:rPr>
          <w:rFonts w:ascii="Source Sans Pro" w:hAnsi="Source Sans Pro"/>
          <w:color w:val="262626" w:themeColor="text1" w:themeTint="D9"/>
          <w:sz w:val="22"/>
          <w:szCs w:val="22"/>
        </w:rPr>
        <w:t xml:space="preserve"> control over the models being worn, frequency of replacement, and can make it easier to identify workers in non-compliance with the footwear policy.</w:t>
      </w:r>
    </w:p>
    <w:p w14:paraId="4E556407" w14:textId="066E3632" w:rsidR="00753453" w:rsidRDefault="00753453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 xml:space="preserve">Review your slip resistant footwear vendor’s resting results and restrict worker reimbursement to the highest performing models. </w:t>
      </w:r>
    </w:p>
    <w:p w14:paraId="251C18C5" w14:textId="4C996A68" w:rsidR="00753453" w:rsidRDefault="00753453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>Implement</w:t>
      </w:r>
      <w:r w:rsidR="003F3461">
        <w:rPr>
          <w:rFonts w:ascii="Source Sans Pro" w:hAnsi="Source Sans Pro"/>
          <w:color w:val="262626" w:themeColor="text1" w:themeTint="D9"/>
          <w:sz w:val="22"/>
          <w:szCs w:val="22"/>
        </w:rPr>
        <w:t xml:space="preserve"> replacement guidelines for slip resistant footwear.</w:t>
      </w:r>
    </w:p>
    <w:p w14:paraId="0418C8DB" w14:textId="11F5A53A" w:rsidR="003F3461" w:rsidRDefault="003F3461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>Provide slip resistant overshoes to new workers until they obtain their own pair of slip resistant footwear.</w:t>
      </w:r>
    </w:p>
    <w:p w14:paraId="2EB3AA6E" w14:textId="2A52E278" w:rsidR="003F3461" w:rsidRDefault="003F3461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>Maintain spill cleanup supplies close to where they are most often needed.</w:t>
      </w:r>
    </w:p>
    <w:p w14:paraId="0D9DE365" w14:textId="1D5814B8" w:rsidR="003F3461" w:rsidRDefault="003F3461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>Audit floor cleaning chemicals to ensure they are appropriate for present contaminants and are being used according to the manufacturer guidelines.</w:t>
      </w:r>
    </w:p>
    <w:p w14:paraId="7282A102" w14:textId="28A3C9B7" w:rsidR="003F3461" w:rsidRDefault="003F3461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>Utilize an alkaline degreaser and deck brush or scrubber to remove hardened grease deposit adjacent to the deep fryer.</w:t>
      </w:r>
    </w:p>
    <w:p w14:paraId="757EBA77" w14:textId="5CF9B745" w:rsidR="003F3461" w:rsidRDefault="003F3461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 xml:space="preserve">The current practice of single-step mopping is leaving an observable cleaner/contaminant residue on the floor surface that may cause it to be more slippery when wet. Utilize a hose or two-step mopping process to </w:t>
      </w:r>
      <w:proofErr w:type="gramStart"/>
      <w:r>
        <w:rPr>
          <w:rFonts w:ascii="Source Sans Pro" w:hAnsi="Source Sans Pro"/>
          <w:color w:val="262626" w:themeColor="text1" w:themeTint="D9"/>
          <w:sz w:val="22"/>
          <w:szCs w:val="22"/>
        </w:rPr>
        <w:t>more thoroughly remove floor cleaner</w:t>
      </w:r>
      <w:proofErr w:type="gramEnd"/>
      <w:r>
        <w:rPr>
          <w:rFonts w:ascii="Source Sans Pro" w:hAnsi="Source Sans Pro"/>
          <w:color w:val="262626" w:themeColor="text1" w:themeTint="D9"/>
          <w:sz w:val="22"/>
          <w:szCs w:val="22"/>
        </w:rPr>
        <w:t xml:space="preserve"> after it has been applied.</w:t>
      </w:r>
    </w:p>
    <w:p w14:paraId="55AEC5D2" w14:textId="559C1C16" w:rsidR="003F3461" w:rsidRDefault="003F3461" w:rsidP="003F346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262626" w:themeColor="text1" w:themeTint="D9"/>
          <w:sz w:val="22"/>
          <w:szCs w:val="22"/>
        </w:rPr>
        <w:t>Implement an inspection process that includes the identification and correction of surface irregularities and poor housekeeping.</w:t>
      </w:r>
    </w:p>
    <w:p w14:paraId="2206AF0F" w14:textId="77777777" w:rsidR="003F3461" w:rsidRDefault="003F3461" w:rsidP="003F3461">
      <w:pPr>
        <w:spacing w:before="120" w:after="0" w:line="240" w:lineRule="auto"/>
        <w:rPr>
          <w:rFonts w:ascii="Source Sans Pro" w:hAnsi="Source Sans Pro"/>
          <w:color w:val="262626" w:themeColor="text1" w:themeTint="D9"/>
          <w:sz w:val="22"/>
          <w:szCs w:val="22"/>
        </w:rPr>
      </w:pPr>
    </w:p>
    <w:p w14:paraId="5CB214FC" w14:textId="77777777" w:rsidR="003F3461" w:rsidRDefault="003F3461" w:rsidP="003F3461">
      <w:pPr>
        <w:spacing w:before="120" w:after="0" w:line="240" w:lineRule="auto"/>
        <w:jc w:val="center"/>
        <w:rPr>
          <w:rFonts w:ascii="Source Sans Pro" w:hAnsi="Source Sans Pro"/>
          <w:color w:val="1C9AD6"/>
          <w:sz w:val="28"/>
          <w:szCs w:val="28"/>
        </w:rPr>
      </w:pPr>
    </w:p>
    <w:p w14:paraId="2188743B" w14:textId="6499006C" w:rsidR="003F3461" w:rsidRPr="003F3461" w:rsidRDefault="003F3461" w:rsidP="003F3461">
      <w:pPr>
        <w:spacing w:before="120" w:after="0" w:line="240" w:lineRule="auto"/>
        <w:jc w:val="center"/>
        <w:rPr>
          <w:rFonts w:ascii="Source Sans Pro" w:hAnsi="Source Sans Pro"/>
          <w:color w:val="262626" w:themeColor="text1" w:themeTint="D9"/>
          <w:sz w:val="22"/>
          <w:szCs w:val="22"/>
        </w:rPr>
      </w:pPr>
      <w:r>
        <w:rPr>
          <w:rFonts w:ascii="Source Sans Pro" w:hAnsi="Source Sans Pro"/>
          <w:color w:val="1C9AD6"/>
          <w:sz w:val="28"/>
          <w:szCs w:val="28"/>
        </w:rPr>
        <w:t xml:space="preserve">Learn more about preventing Slips, Trips, &amp; Falls at </w:t>
      </w:r>
      <w:r w:rsidRPr="003F3461">
        <w:rPr>
          <w:rFonts w:ascii="Source Sans Pro" w:hAnsi="Source Sans Pro"/>
          <w:b/>
          <w:bCs/>
          <w:color w:val="1C9AD6"/>
          <w:sz w:val="28"/>
          <w:szCs w:val="28"/>
        </w:rPr>
        <w:t>icwgroup.com/</w:t>
      </w:r>
      <w:proofErr w:type="gramStart"/>
      <w:r w:rsidRPr="003F3461">
        <w:rPr>
          <w:rFonts w:ascii="Source Sans Pro" w:hAnsi="Source Sans Pro"/>
          <w:b/>
          <w:bCs/>
          <w:color w:val="1C9AD6"/>
          <w:sz w:val="28"/>
          <w:szCs w:val="28"/>
        </w:rPr>
        <w:t>safety</w:t>
      </w:r>
      <w:proofErr w:type="gramEnd"/>
    </w:p>
    <w:sectPr w:rsidR="003F3461" w:rsidRPr="003F3461" w:rsidSect="008F68D9">
      <w:headerReference w:type="default" r:id="rId7"/>
      <w:pgSz w:w="12240" w:h="15840"/>
      <w:pgMar w:top="1440" w:right="1440" w:bottom="10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147C4" w14:textId="77777777" w:rsidR="008F68D9" w:rsidRDefault="008F68D9" w:rsidP="009F776C">
      <w:pPr>
        <w:spacing w:after="0" w:line="240" w:lineRule="auto"/>
      </w:pPr>
      <w:r>
        <w:separator/>
      </w:r>
    </w:p>
  </w:endnote>
  <w:endnote w:type="continuationSeparator" w:id="0">
    <w:p w14:paraId="542C1853" w14:textId="77777777" w:rsidR="008F68D9" w:rsidRDefault="008F68D9" w:rsidP="009F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3D28C" w14:textId="77777777" w:rsidR="008F68D9" w:rsidRDefault="008F68D9" w:rsidP="009F776C">
      <w:pPr>
        <w:spacing w:after="0" w:line="240" w:lineRule="auto"/>
      </w:pPr>
      <w:r>
        <w:separator/>
      </w:r>
    </w:p>
  </w:footnote>
  <w:footnote w:type="continuationSeparator" w:id="0">
    <w:p w14:paraId="44AF8CB6" w14:textId="77777777" w:rsidR="008F68D9" w:rsidRDefault="008F68D9" w:rsidP="009F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A6E4D" w14:textId="69035AB3" w:rsidR="009F776C" w:rsidRDefault="009F77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B81B5" wp14:editId="544905BE">
          <wp:simplePos x="0" y="0"/>
          <wp:positionH relativeFrom="column">
            <wp:posOffset>-924128</wp:posOffset>
          </wp:positionH>
          <wp:positionV relativeFrom="paragraph">
            <wp:posOffset>-457200</wp:posOffset>
          </wp:positionV>
          <wp:extent cx="8127585" cy="1439694"/>
          <wp:effectExtent l="0" t="0" r="635" b="0"/>
          <wp:wrapNone/>
          <wp:docPr id="1864580664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580664" name="Picture 1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026" cy="1442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5395F"/>
    <w:multiLevelType w:val="hybridMultilevel"/>
    <w:tmpl w:val="043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DCD"/>
    <w:multiLevelType w:val="hybridMultilevel"/>
    <w:tmpl w:val="4EDA6656"/>
    <w:lvl w:ilvl="0" w:tplc="DE3C4BE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olor w:val="DB6015"/>
        <w:spacing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799">
    <w:abstractNumId w:val="0"/>
  </w:num>
  <w:num w:numId="2" w16cid:durableId="32016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6C"/>
    <w:rsid w:val="001530BB"/>
    <w:rsid w:val="001C3BC4"/>
    <w:rsid w:val="003F3461"/>
    <w:rsid w:val="00474E3E"/>
    <w:rsid w:val="006E6689"/>
    <w:rsid w:val="007456CF"/>
    <w:rsid w:val="00753453"/>
    <w:rsid w:val="00810464"/>
    <w:rsid w:val="008F68D9"/>
    <w:rsid w:val="009F776C"/>
    <w:rsid w:val="00B53885"/>
    <w:rsid w:val="00CE0FC8"/>
    <w:rsid w:val="00F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9AD70"/>
  <w15:chartTrackingRefBased/>
  <w15:docId w15:val="{9BED59C8-4FFE-574E-A300-FD3EDD4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7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7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7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7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7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7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7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7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7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7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7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7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7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7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7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7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7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7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7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7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7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7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7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7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76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F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6C"/>
  </w:style>
  <w:style w:type="paragraph" w:styleId="Footer">
    <w:name w:val="footer"/>
    <w:basedOn w:val="Normal"/>
    <w:link w:val="FooterChar"/>
    <w:uiPriority w:val="99"/>
    <w:unhideWhenUsed/>
    <w:rsid w:val="009F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6C"/>
  </w:style>
  <w:style w:type="table" w:styleId="TableGrid">
    <w:name w:val="Table Grid"/>
    <w:basedOn w:val="TableNormal"/>
    <w:uiPriority w:val="39"/>
    <w:rsid w:val="0081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Olssen</dc:creator>
  <cp:keywords/>
  <dc:description/>
  <cp:lastModifiedBy>Jessica Northrup</cp:lastModifiedBy>
  <cp:revision>2</cp:revision>
  <dcterms:created xsi:type="dcterms:W3CDTF">2024-03-22T23:01:00Z</dcterms:created>
  <dcterms:modified xsi:type="dcterms:W3CDTF">2024-03-22T23:01:00Z</dcterms:modified>
</cp:coreProperties>
</file>